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2C7A60" w:rsidRDefault="00F64D3B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2C7A60" w:rsidRDefault="00F51120" w:rsidP="001876F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F51120" w:rsidRPr="002C7A60" w:rsidRDefault="001876F5" w:rsidP="001876F5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  <w:r w:rsidRPr="002C7A60">
        <w:rPr>
          <w:rFonts w:ascii="Cambria" w:hAnsi="Cambria" w:cs="Arial" w:hint="cs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2C7A60" w:rsidRDefault="00F51120" w:rsidP="00016899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</w:p>
    <w:p w:rsidR="00F51120" w:rsidRPr="002C7A60" w:rsidRDefault="00F51120" w:rsidP="00016899">
      <w:pPr>
        <w:spacing w:line="480" w:lineRule="auto"/>
        <w:jc w:val="center"/>
        <w:rPr>
          <w:sz w:val="22"/>
          <w:szCs w:val="22"/>
        </w:rPr>
      </w:pPr>
      <w:r w:rsidRPr="002C7A60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University</w:t>
          </w:r>
        </w:smartTag>
        <w:r w:rsidRPr="002C7A60">
          <w:rPr>
            <w:rFonts w:ascii="Cambria" w:hAnsi="Cambria" w:cs="Arial"/>
            <w:b/>
            <w:color w:val="000000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Jordan</w:t>
          </w:r>
        </w:smartTag>
      </w:smartTag>
    </w:p>
    <w:p w:rsidR="00F51120" w:rsidRPr="002C7A60" w:rsidRDefault="00F51120" w:rsidP="00016899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Accreditation &amp; Quality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Assurance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C7A60">
            <w:rPr>
              <w:rFonts w:ascii="Cambria" w:hAnsi="Cambria"/>
              <w:b/>
              <w:bCs/>
              <w:sz w:val="22"/>
              <w:szCs w:val="22"/>
            </w:rPr>
            <w:t>Center</w:t>
          </w:r>
        </w:smartTag>
      </w:smartTag>
    </w:p>
    <w:p w:rsidR="00F51120" w:rsidRPr="002C7A60" w:rsidRDefault="00016371" w:rsidP="0001689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1637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</w:txbxContent>
            </v:textbox>
          </v:shape>
        </w:pict>
      </w:r>
      <w:r w:rsidR="00F51120" w:rsidRPr="002C7A60">
        <w:rPr>
          <w:rFonts w:ascii="Cambria" w:hAnsi="Cambria"/>
          <w:b/>
          <w:bCs/>
          <w:sz w:val="22"/>
          <w:szCs w:val="22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A73DEB"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F5112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br w:type="page"/>
            </w:r>
            <w:r w:rsidR="00B143AC"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B143AC" w:rsidRPr="002D246E" w:rsidRDefault="001E12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Histoire de la langue française</w:t>
            </w:r>
          </w:p>
        </w:tc>
      </w:tr>
      <w:tr w:rsidR="00B143AC" w:rsidRPr="002D246E"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B143AC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F5112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n</w:t>
            </w:r>
            <w:r w:rsidR="00047D5D" w:rsidRPr="002D246E">
              <w:rPr>
                <w:rFonts w:ascii="Cambria" w:hAnsi="Cambria"/>
                <w:sz w:val="22"/>
                <w:szCs w:val="22"/>
              </w:rPr>
              <w:t>umber</w:t>
            </w:r>
          </w:p>
        </w:tc>
        <w:tc>
          <w:tcPr>
            <w:tcW w:w="6138" w:type="dxa"/>
          </w:tcPr>
          <w:p w:rsidR="00B143AC" w:rsidRPr="002D246E" w:rsidRDefault="002C7A60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5104</w:t>
            </w:r>
            <w:r w:rsidR="001E126E" w:rsidRPr="002D246E">
              <w:rPr>
                <w:b/>
                <w:bCs/>
                <w:sz w:val="22"/>
                <w:szCs w:val="22"/>
              </w:rPr>
              <w:t>43</w:t>
            </w:r>
            <w:r w:rsidRPr="002D246E">
              <w:rPr>
                <w:b/>
                <w:bCs/>
                <w:sz w:val="22"/>
                <w:szCs w:val="22"/>
              </w:rPr>
              <w:t>5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2634" w:rsidRPr="00A73DEB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2D246E" w:rsidRDefault="00172634" w:rsidP="00172634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172634" w:rsidRPr="002D246E" w:rsidRDefault="005D6B6C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3 heures accréditées ( 3 credit hours) (theory)</w:t>
            </w:r>
          </w:p>
        </w:tc>
      </w:tr>
      <w:tr w:rsidR="00172634" w:rsidRPr="002D246E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2D246E" w:rsidRDefault="00172634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172634" w:rsidRPr="002D246E" w:rsidRDefault="002D24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45</w:t>
            </w:r>
            <w:r w:rsidR="005D6B6C" w:rsidRPr="002D246E">
              <w:rPr>
                <w:b/>
                <w:bCs/>
                <w:sz w:val="22"/>
                <w:szCs w:val="22"/>
              </w:rPr>
              <w:t xml:space="preserve"> heures ( 3 hours) 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Prerequisites/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orequisites</w:t>
            </w:r>
          </w:p>
        </w:tc>
        <w:tc>
          <w:tcPr>
            <w:tcW w:w="6138" w:type="dxa"/>
          </w:tcPr>
          <w:p w:rsidR="00047D5D" w:rsidRPr="002D246E" w:rsidRDefault="00047D5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</w:p>
        </w:tc>
      </w:tr>
      <w:tr w:rsidR="00047D5D" w:rsidRPr="00A73DEB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ode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0</w:t>
            </w:r>
            <w:r w:rsidR="00CE053A" w:rsidRPr="002D24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Awarding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i</w:t>
            </w:r>
            <w:r w:rsidRPr="002D246E">
              <w:rPr>
                <w:rFonts w:ascii="Cambria" w:hAnsi="Cambria"/>
                <w:sz w:val="22"/>
                <w:szCs w:val="22"/>
              </w:rPr>
              <w:t>nstitution</w:t>
            </w:r>
            <w:r w:rsidRPr="002D246E" w:rsidDel="00627DD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047D5D" w:rsidRPr="002D246E" w:rsidRDefault="00B60FA6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 xml:space="preserve">L’université de Jordanie/ Aqaba, 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  </w:t>
            </w:r>
            <w:r w:rsidRPr="002D246E">
              <w:rPr>
                <w:b/>
                <w:bCs/>
                <w:sz w:val="22"/>
                <w:szCs w:val="22"/>
              </w:rPr>
              <w:t>The University of Jordan/ Aqaba</w:t>
            </w:r>
          </w:p>
        </w:tc>
      </w:tr>
      <w:tr w:rsidR="00671D3D" w:rsidRPr="002D246E"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Faculty</w:t>
            </w:r>
          </w:p>
        </w:tc>
        <w:tc>
          <w:tcPr>
            <w:tcW w:w="6138" w:type="dxa"/>
          </w:tcPr>
          <w:p w:rsidR="00671D3D" w:rsidRPr="00A73DEB" w:rsidRDefault="0073158B" w:rsidP="00255BCB">
            <w:pPr>
              <w:pStyle w:val="ps1Char"/>
              <w:rPr>
                <w:b/>
                <w:bCs/>
                <w:sz w:val="22"/>
                <w:szCs w:val="22"/>
                <w:lang w:val="en-US"/>
              </w:rPr>
            </w:pPr>
            <w:r w:rsidRPr="00A73DEB">
              <w:rPr>
                <w:b/>
                <w:bCs/>
                <w:sz w:val="22"/>
                <w:szCs w:val="22"/>
                <w:lang w:val="en-US"/>
              </w:rPr>
              <w:t xml:space="preserve">Faculté des langues/ </w:t>
            </w:r>
            <w:r w:rsidR="00B60FA6" w:rsidRPr="00A73DE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73DEB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B60FA6" w:rsidRPr="00A73DEB">
              <w:rPr>
                <w:b/>
                <w:bCs/>
                <w:sz w:val="22"/>
                <w:szCs w:val="22"/>
                <w:lang w:val="en-US"/>
              </w:rPr>
              <w:t>The faculty of Languages</w:t>
            </w:r>
          </w:p>
        </w:tc>
      </w:tr>
      <w:tr w:rsidR="00671D3D" w:rsidRPr="00A73DEB"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71D3D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671D3D" w:rsidRPr="00A73DEB">
        <w:trPr>
          <w:trHeight w:val="399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172634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Level of </w:t>
            </w:r>
            <w:r w:rsidR="00172634" w:rsidRPr="002D246E">
              <w:rPr>
                <w:rFonts w:ascii="Cambria" w:hAnsi="Cambria"/>
                <w:sz w:val="22"/>
                <w:szCs w:val="22"/>
              </w:rPr>
              <w:t>c</w:t>
            </w:r>
            <w:r w:rsidR="00D75241" w:rsidRPr="002D246E">
              <w:rPr>
                <w:rFonts w:ascii="Cambria" w:hAnsi="Cambria"/>
                <w:sz w:val="22"/>
                <w:szCs w:val="22"/>
              </w:rPr>
              <w:t xml:space="preserve">ourse </w:t>
            </w:r>
          </w:p>
        </w:tc>
        <w:tc>
          <w:tcPr>
            <w:tcW w:w="6138" w:type="dxa"/>
          </w:tcPr>
          <w:p w:rsidR="0073158B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Troisième et quatrième année/    third and fourth year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761E80" w:rsidRPr="002D246E" w:rsidRDefault="00D75241" w:rsidP="00D75241">
            <w:pPr>
              <w:tabs>
                <w:tab w:val="left" w:pos="900"/>
              </w:tabs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Year of study and</w:t>
            </w:r>
            <w:r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s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emester</w:t>
            </w:r>
            <w:r w:rsidR="00824627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6138" w:type="dxa"/>
          </w:tcPr>
          <w:p w:rsidR="00761E80" w:rsidRPr="002D246E" w:rsidRDefault="004367F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Premier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  <w:r w:rsidR="0073158B" w:rsidRPr="002D246E">
              <w:rPr>
                <w:b/>
                <w:bCs/>
                <w:sz w:val="22"/>
                <w:szCs w:val="22"/>
              </w:rPr>
              <w:t>semest</w:t>
            </w:r>
            <w:r w:rsidR="006437BB" w:rsidRPr="002D246E">
              <w:rPr>
                <w:b/>
                <w:bCs/>
                <w:sz w:val="22"/>
                <w:szCs w:val="22"/>
              </w:rPr>
              <w:t>re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201</w:t>
            </w:r>
            <w:r w:rsidR="004E119F" w:rsidRPr="002D246E">
              <w:rPr>
                <w:b/>
                <w:bCs/>
                <w:sz w:val="22"/>
                <w:szCs w:val="22"/>
              </w:rPr>
              <w:t>7</w:t>
            </w:r>
            <w:r w:rsidR="0073158B" w:rsidRPr="002D246E">
              <w:rPr>
                <w:b/>
                <w:bCs/>
                <w:sz w:val="22"/>
                <w:szCs w:val="22"/>
              </w:rPr>
              <w:t>/201</w:t>
            </w:r>
            <w:r w:rsidR="004E119F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61E80" w:rsidRPr="00A73DEB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761E80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B. A. e</w:t>
            </w:r>
            <w:r w:rsidR="00010113" w:rsidRPr="002D246E">
              <w:rPr>
                <w:b/>
                <w:bCs/>
                <w:sz w:val="22"/>
                <w:szCs w:val="22"/>
              </w:rPr>
              <w:t>n langue française et anglaise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824627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Other </w:t>
            </w:r>
            <w:r w:rsidR="00824627" w:rsidRPr="002D246E">
              <w:rPr>
                <w:rFonts w:ascii="Cambria" w:hAnsi="Cambria"/>
                <w:b/>
                <w:bCs/>
                <w:sz w:val="22"/>
                <w:szCs w:val="22"/>
              </w:rPr>
              <w:t>d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epartment</w:t>
            </w:r>
            <w:r w:rsidR="00DD25CD"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(s) involved in teaching the course</w:t>
            </w:r>
          </w:p>
        </w:tc>
        <w:tc>
          <w:tcPr>
            <w:tcW w:w="6138" w:type="dxa"/>
          </w:tcPr>
          <w:p w:rsidR="00761E80" w:rsidRPr="002D246E" w:rsidDel="000E10C1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761E80" w:rsidRPr="002D246E">
        <w:trPr>
          <w:trHeight w:val="399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06816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Français/ french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761E80" w:rsidRPr="002D246E" w:rsidRDefault="003263D7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201</w:t>
            </w:r>
            <w:r w:rsidR="004367FD" w:rsidRPr="002D246E">
              <w:rPr>
                <w:b/>
                <w:bCs/>
                <w:sz w:val="22"/>
                <w:szCs w:val="22"/>
              </w:rPr>
              <w:t>7</w:t>
            </w:r>
            <w:r w:rsidRPr="002D246E">
              <w:rPr>
                <w:b/>
                <w:bCs/>
                <w:sz w:val="22"/>
                <w:szCs w:val="22"/>
              </w:rPr>
              <w:t>/201</w:t>
            </w:r>
            <w:r w:rsidR="004367FD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143AC" w:rsidRPr="002C7A60" w:rsidRDefault="004202C0" w:rsidP="00453BFA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16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D25CD" w:rsidRPr="002C7A60">
        <w:rPr>
          <w:rFonts w:ascii="Cambria" w:hAnsi="Cambria"/>
          <w:sz w:val="22"/>
          <w:szCs w:val="22"/>
        </w:rPr>
        <w:t xml:space="preserve">Course </w:t>
      </w:r>
      <w:r w:rsidR="00453BFA" w:rsidRPr="002C7A60">
        <w:rPr>
          <w:rFonts w:ascii="Cambria" w:hAnsi="Cambria"/>
          <w:sz w:val="22"/>
          <w:szCs w:val="22"/>
        </w:rPr>
        <w:t>Coordinator</w:t>
      </w:r>
      <w:r w:rsidR="0033559A" w:rsidRPr="002C7A60">
        <w:rPr>
          <w:rFonts w:ascii="Cambria" w:hAnsi="Cambria"/>
          <w:sz w:val="22"/>
          <w:szCs w:val="22"/>
        </w:rPr>
        <w:t>:</w:t>
      </w:r>
      <w:r w:rsidR="00DD25CD" w:rsidRPr="002C7A60">
        <w:rPr>
          <w:rFonts w:ascii="Cambria" w:hAnsi="Cambria"/>
          <w:sz w:val="22"/>
          <w:szCs w:val="22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2C7A60">
        <w:trPr>
          <w:trHeight w:val="1043"/>
        </w:trPr>
        <w:tc>
          <w:tcPr>
            <w:tcW w:w="10080" w:type="dxa"/>
          </w:tcPr>
          <w:p w:rsidR="0063130E" w:rsidRPr="002C7A60" w:rsidRDefault="00955553" w:rsidP="00255BCB">
            <w:pPr>
              <w:pStyle w:val="ps1Char"/>
              <w:rPr>
                <w:spacing w:val="-9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numbers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: </w:t>
            </w:r>
            <w:r w:rsidRPr="002C7A60">
              <w:rPr>
                <w:spacing w:val="-9"/>
                <w:sz w:val="22"/>
                <w:szCs w:val="22"/>
                <w:lang w:val="en-US"/>
              </w:rPr>
              <w:t xml:space="preserve">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369</w:t>
            </w:r>
          </w:p>
          <w:p w:rsidR="0063130E" w:rsidRPr="002C7A60" w:rsidRDefault="0063130E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63130E" w:rsidRPr="002C7A60" w:rsidRDefault="00955553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hours: </w:t>
            </w:r>
            <w:r w:rsidRPr="002C7A60">
              <w:rPr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>lundi, mercredi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     Monday, Wednesday 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 Dimanche (11</w:t>
            </w:r>
            <w:r w:rsidR="006437BB" w:rsidRPr="002C7A60">
              <w:rPr>
                <w:sz w:val="22"/>
                <w:szCs w:val="22"/>
                <w:lang w:val="en-US"/>
              </w:rPr>
              <w:t>-12</w:t>
            </w:r>
            <w:r w:rsidRPr="002C7A60">
              <w:rPr>
                <w:sz w:val="22"/>
                <w:szCs w:val="22"/>
                <w:lang w:val="en-US"/>
              </w:rPr>
              <w:t>)                     Sunday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Mardi        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                     Tuesday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63130E" w:rsidRPr="002C7A60" w:rsidRDefault="00955553" w:rsidP="00255BCB">
            <w:pPr>
              <w:pStyle w:val="ps1Char"/>
              <w:rPr>
                <w:spacing w:val="-4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phone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bers</w:t>
            </w:r>
            <w:r w:rsidR="00BA4DD8" w:rsidRPr="002C7A60">
              <w:rPr>
                <w:sz w:val="22"/>
                <w:szCs w:val="22"/>
                <w:lang w:val="en-US"/>
              </w:rPr>
              <w:t xml:space="preserve">: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35100</w:t>
            </w:r>
          </w:p>
          <w:p w:rsidR="004202C0" w:rsidRPr="00801B5C" w:rsidRDefault="00955553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e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ail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addresses</w:t>
            </w:r>
            <w:r w:rsidR="0059134C" w:rsidRPr="002C7A60">
              <w:rPr>
                <w:sz w:val="22"/>
                <w:szCs w:val="22"/>
                <w:lang w:val="en-US"/>
              </w:rPr>
              <w:t>: n.abuhanak@ju.edu.j</w:t>
            </w:r>
            <w:r w:rsidR="0059134C" w:rsidRPr="00801B5C">
              <w:rPr>
                <w:sz w:val="22"/>
                <w:szCs w:val="22"/>
                <w:lang w:val="en-US"/>
              </w:rPr>
              <w:t>o</w:t>
            </w:r>
          </w:p>
          <w:p w:rsidR="004202C0" w:rsidRPr="00801B5C" w:rsidRDefault="004202C0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4C39CD" w:rsidRPr="00801B5C" w:rsidRDefault="004C39CD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</w:tc>
      </w:tr>
    </w:tbl>
    <w:p w:rsidR="00BA4DD8" w:rsidRPr="00A73DEB" w:rsidRDefault="00BA4DD8" w:rsidP="00BA4DD8">
      <w:pPr>
        <w:rPr>
          <w:sz w:val="22"/>
          <w:szCs w:val="22"/>
          <w:lang w:val="en-US"/>
        </w:rPr>
      </w:pPr>
    </w:p>
    <w:p w:rsidR="00F50625" w:rsidRPr="002C7A60" w:rsidRDefault="00F50625" w:rsidP="00801B5C">
      <w:pPr>
        <w:pStyle w:val="Heading7"/>
        <w:rPr>
          <w:rFonts w:ascii="Cambria" w:hAnsi="Cambria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7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002735" w:rsidRPr="002C7A60">
        <w:rPr>
          <w:rFonts w:ascii="Cambria" w:hAnsi="Cambria" w:cs="Arial"/>
          <w:b/>
          <w:bCs/>
          <w:sz w:val="22"/>
          <w:szCs w:val="22"/>
          <w:u w:val="none"/>
        </w:rPr>
        <w:t>Course Description</w:t>
      </w:r>
      <w:r w:rsidR="0033559A" w:rsidRPr="002C7A60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B20BF7"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2C7A6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5" w:rsidRPr="002C7A60" w:rsidRDefault="00D910B5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1E126E" w:rsidRDefault="00BA4DD8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Ce cours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vise à présenter l'histoire de la langue française et à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initier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les étudiants à la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réflexion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sur le changement linguistique de la langue. </w:t>
            </w:r>
          </w:p>
          <w:p w:rsidR="00683A68" w:rsidRPr="002C7A60" w:rsidRDefault="00801B5C" w:rsidP="00801B5C">
            <w:pPr>
              <w:spacing w:line="360" w:lineRule="auto"/>
              <w:rPr>
                <w:rFonts w:ascii="Cambria" w:hAnsi="Cambria"/>
                <w:sz w:val="22"/>
                <w:szCs w:val="22"/>
                <w:lang w:val="fr-FR"/>
              </w:rPr>
            </w:pPr>
            <w:r w:rsidRPr="00801B5C">
              <w:rPr>
                <w:rFonts w:ascii="Cambria" w:hAnsi="Cambria"/>
                <w:sz w:val="22"/>
                <w:szCs w:val="22"/>
                <w:lang w:val="fr-FR"/>
              </w:rPr>
              <w:t xml:space="preserve">Évolution du français : du latin au 17e siècle. Influences lexicales : substrat (gaulois), superstrat (langues germaniques), adstrats (anglais, grec, arabe, italien) et doublets étymologiques (latin). Principaux changements et leur interaction : système accentuel, conjugaison verbale et déclinaison nominale, phonologie historique et ordre des mots. Comparaison de textes en ancien ou moyen français. </w:t>
            </w:r>
          </w:p>
        </w:tc>
      </w:tr>
    </w:tbl>
    <w:p w:rsidR="007D76F3" w:rsidRPr="00801B5C" w:rsidRDefault="00F248B9" w:rsidP="00801B5C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801B5C">
        <w:rPr>
          <w:rFonts w:ascii="Cambria" w:hAnsi="Cambria" w:cs="Arial"/>
          <w:b/>
          <w:bCs/>
          <w:sz w:val="22"/>
          <w:szCs w:val="22"/>
          <w:u w:val="none"/>
        </w:rPr>
        <w:lastRenderedPageBreak/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8</w:t>
      </w:r>
      <w:r w:rsidR="007B266D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Pr="00801B5C">
        <w:rPr>
          <w:rFonts w:ascii="Cambria" w:hAnsi="Cambria" w:cs="Arial"/>
          <w:b/>
          <w:bCs/>
          <w:sz w:val="22"/>
          <w:szCs w:val="22"/>
          <w:u w:val="none"/>
        </w:rPr>
        <w:t>Course aims and outcomes</w:t>
      </w:r>
      <w:r w:rsidR="0033559A" w:rsidRPr="00801B5C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832EDA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2C7A60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955553" w:rsidRPr="002C7A60" w:rsidRDefault="00F248B9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A-  Aims:</w:t>
            </w:r>
          </w:p>
          <w:p w:rsidR="00F248B9" w:rsidRPr="002C7A60" w:rsidRDefault="00F248B9" w:rsidP="00255BCB">
            <w:pPr>
              <w:pStyle w:val="ps1Char"/>
              <w:rPr>
                <w:sz w:val="22"/>
                <w:szCs w:val="22"/>
              </w:rPr>
            </w:pPr>
          </w:p>
          <w:p w:rsidR="004E119F" w:rsidRDefault="00D910B5" w:rsidP="00A0398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Ce cours 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>est une introduction à l'histoire de la langue française et son évolution au cours du temps</w:t>
            </w:r>
            <w:r w:rsidR="00623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dont l'objectif principal est de comprendre pourquoi et comment une langue naît, varie et se </w:t>
            </w:r>
            <w:r w:rsidR="00A0398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transforme. </w:t>
            </w:r>
          </w:p>
          <w:p w:rsidR="004E119F" w:rsidRPr="004E119F" w:rsidRDefault="004E119F" w:rsidP="004E119F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Pendant ce semestre les étudiants devraient </w:t>
            </w:r>
            <w:r w:rsidRPr="004E119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connaître l'évolution graduelle qui a conduit du latin au français moderne et faire ressortir les racines communes qui unissent encore le français aux autres langues romanes. </w:t>
            </w:r>
          </w:p>
          <w:p w:rsidR="007D76F3" w:rsidRPr="001E126E" w:rsidRDefault="0062326E" w:rsidP="00255BCB">
            <w:pPr>
              <w:pStyle w:val="ps1Char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="00F248B9" w:rsidRPr="001E126E">
              <w:rPr>
                <w:b/>
                <w:bCs/>
                <w:lang w:val="en-US"/>
              </w:rPr>
              <w:t xml:space="preserve">B- Intended Learning Outcomes (ILOs): </w:t>
            </w:r>
            <w:r w:rsidR="00955553" w:rsidRPr="001E126E">
              <w:rPr>
                <w:lang w:val="en-US"/>
              </w:rPr>
              <w:t>Upon successful</w:t>
            </w:r>
            <w:r w:rsidR="00955553" w:rsidRPr="001E126E">
              <w:rPr>
                <w:spacing w:val="-10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</w:t>
            </w:r>
            <w:r w:rsidR="00955553" w:rsidRPr="001E126E">
              <w:rPr>
                <w:spacing w:val="-2"/>
                <w:lang w:val="en-US"/>
              </w:rPr>
              <w:t>m</w:t>
            </w:r>
            <w:r w:rsidR="00955553" w:rsidRPr="001E126E">
              <w:rPr>
                <w:lang w:val="en-US"/>
              </w:rPr>
              <w:t>pletion</w:t>
            </w:r>
            <w:r w:rsidR="00955553" w:rsidRPr="001E126E">
              <w:rPr>
                <w:spacing w:val="-1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of t</w:t>
            </w:r>
            <w:r w:rsidR="00955553" w:rsidRPr="001E126E">
              <w:rPr>
                <w:spacing w:val="1"/>
                <w:lang w:val="en-US"/>
              </w:rPr>
              <w:t>h</w:t>
            </w:r>
            <w:r w:rsidR="00955553" w:rsidRPr="001E126E">
              <w:rPr>
                <w:lang w:val="en-US"/>
              </w:rPr>
              <w:t>is</w:t>
            </w:r>
            <w:r w:rsidR="00955553" w:rsidRPr="001E126E">
              <w:rPr>
                <w:spacing w:val="-3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course</w:t>
            </w:r>
            <w:r w:rsidR="00955553" w:rsidRPr="001E126E">
              <w:rPr>
                <w:spacing w:val="-6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s</w:t>
            </w:r>
            <w:r w:rsidR="00955553" w:rsidRPr="001E126E">
              <w:rPr>
                <w:spacing w:val="1"/>
                <w:lang w:val="en-US"/>
              </w:rPr>
              <w:t>t</w:t>
            </w:r>
            <w:r w:rsidR="00955553" w:rsidRPr="001E126E">
              <w:rPr>
                <w:lang w:val="en-US"/>
              </w:rPr>
              <w:t>udents</w:t>
            </w:r>
            <w:r w:rsidR="00955553" w:rsidRPr="001E126E">
              <w:rPr>
                <w:spacing w:val="-7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will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b</w:t>
            </w:r>
            <w:r w:rsidR="00955553" w:rsidRPr="001E126E">
              <w:rPr>
                <w:lang w:val="en-US"/>
              </w:rPr>
              <w:t>e</w:t>
            </w:r>
            <w:r w:rsidR="00955553" w:rsidRPr="001E126E">
              <w:rPr>
                <w:spacing w:val="-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able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to</w:t>
            </w:r>
            <w:r w:rsidR="00955553" w:rsidRPr="001E126E">
              <w:rPr>
                <w:spacing w:val="-2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…</w:t>
            </w: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BE5278" w:rsidRDefault="00BE5278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Identifier </w:t>
            </w:r>
            <w:r w:rsidR="00D2139C">
              <w:rPr>
                <w:sz w:val="22"/>
                <w:szCs w:val="22"/>
              </w:rPr>
              <w:t xml:space="preserve">l'histoire externe de la langue: quels événements historiques, quelles décisions politiques ont fait le français? </w:t>
            </w:r>
          </w:p>
          <w:p w:rsidR="00D2139C" w:rsidRPr="002C7A60" w:rsidRDefault="00D2139C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2C7A60" w:rsidRDefault="00287BF1" w:rsidP="00CD229D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Savoir </w:t>
            </w:r>
            <w:r w:rsidR="00D2139C">
              <w:rPr>
                <w:sz w:val="22"/>
                <w:szCs w:val="22"/>
              </w:rPr>
              <w:t xml:space="preserve"> et comprendre comment la langue française a évolué au </w:t>
            </w:r>
            <w:r w:rsidR="00CD229D">
              <w:rPr>
                <w:sz w:val="22"/>
                <w:szCs w:val="22"/>
              </w:rPr>
              <w:t>fil</w:t>
            </w:r>
            <w:r w:rsidR="00D2139C">
              <w:rPr>
                <w:sz w:val="22"/>
                <w:szCs w:val="22"/>
              </w:rPr>
              <w:t xml:space="preserve"> du temps.</w:t>
            </w:r>
          </w:p>
          <w:p w:rsidR="00287BF1" w:rsidRPr="002C7A60" w:rsidRDefault="00287BF1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255BCB" w:rsidRPr="002C7A60" w:rsidRDefault="00287BF1" w:rsidP="00D2139C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3. </w:t>
            </w:r>
            <w:r w:rsidR="00D2139C">
              <w:rPr>
                <w:sz w:val="22"/>
                <w:szCs w:val="22"/>
              </w:rPr>
              <w:t>Comprendre la formation du français au niveau: le lexique, la phonétique, l'orthographe, etc.</w:t>
            </w:r>
          </w:p>
          <w:p w:rsidR="00FE439E" w:rsidRPr="002C7A60" w:rsidRDefault="00FE439E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8B05EA" w:rsidRPr="00D2139C" w:rsidRDefault="008B05EA" w:rsidP="008B05EA">
      <w:pPr>
        <w:pStyle w:val="ps2"/>
        <w:spacing w:before="0" w:after="0" w:line="240" w:lineRule="auto"/>
        <w:rPr>
          <w:rFonts w:ascii="Cambria" w:hAnsi="Cambria"/>
          <w:sz w:val="22"/>
          <w:szCs w:val="22"/>
          <w:lang w:val="fr-FR"/>
        </w:rPr>
      </w:pPr>
    </w:p>
    <w:p w:rsidR="008B05EA" w:rsidRDefault="00801B5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</w:t>
      </w:r>
      <w:r w:rsidR="008B05EA" w:rsidRPr="002C7A60">
        <w:rPr>
          <w:rFonts w:ascii="Cambria" w:hAnsi="Cambria"/>
          <w:sz w:val="22"/>
          <w:szCs w:val="22"/>
        </w:rPr>
        <w:t xml:space="preserve">. </w:t>
      </w:r>
      <w:r w:rsidR="00775228" w:rsidRPr="002C7A60">
        <w:rPr>
          <w:rFonts w:ascii="Cambria" w:hAnsi="Cambria"/>
          <w:sz w:val="22"/>
          <w:szCs w:val="22"/>
        </w:rPr>
        <w:t>Topic Outline and Schedule:</w:t>
      </w:r>
    </w:p>
    <w:p w:rsid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584"/>
        <w:gridCol w:w="1433"/>
        <w:gridCol w:w="1735"/>
        <w:gridCol w:w="1584"/>
        <w:gridCol w:w="1584"/>
      </w:tblGrid>
      <w:tr w:rsidR="00E904AC" w:rsidRPr="002C7A60">
        <w:trPr>
          <w:trHeight w:val="517"/>
        </w:trPr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Week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jc w:val="center"/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Instructor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Achieved ILOs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sz w:val="22"/>
                <w:szCs w:val="22"/>
                <w:lang w:bidi="ar-JO"/>
              </w:rPr>
              <w:t>Evaluation</w:t>
            </w: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 xml:space="preserve"> Methods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Reference</w:t>
            </w: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 et l'histoire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Connaître les origines: les familles de langues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Connaître la formation du français: Gaulois, Romains et Germains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l'ancien français: naissance d'une langue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43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 français devient langue officielle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le français devient langue majoritaire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 français devient langue internationale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 langue française et le changement linguistique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quelques facteurs de changement: l'évolution phonétique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quelques facteurs de changement: l'évolution linguistique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la formation du français: le lexique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Quelques notions linguistiques concernant l'évolution linguistique du français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1. L'emprunt à l'arabe</w:t>
            </w: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2. le franglais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334FE6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les faux amis</w:t>
            </w:r>
          </w:p>
        </w:tc>
        <w:tc>
          <w:tcPr>
            <w:tcW w:w="1584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 xml:space="preserve">EMPRUNTS ARABES EN FRANÇAIS, </w:t>
            </w:r>
          </w:p>
          <w:p w:rsidR="00E904AC" w:rsidRPr="00BB2033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Jana Řehořová</w:t>
            </w:r>
            <w:r>
              <w:rPr>
                <w:sz w:val="22"/>
                <w:szCs w:val="22"/>
              </w:rPr>
              <w:t>, 2007</w:t>
            </w:r>
          </w:p>
        </w:tc>
      </w:tr>
    </w:tbl>
    <w:p w:rsidR="00E904AC" w:rsidRP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  <w:lang w:val="fr-FR"/>
        </w:rPr>
      </w:pPr>
    </w:p>
    <w:p w:rsidR="007B266D" w:rsidRPr="002C7A60" w:rsidRDefault="00201381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0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9E5872" w:rsidRPr="002C7A60">
        <w:rPr>
          <w:rFonts w:ascii="Cambria" w:hAnsi="Cambria"/>
          <w:sz w:val="22"/>
          <w:szCs w:val="22"/>
        </w:rPr>
        <w:t>Teaching Methods and Assignments</w:t>
      </w:r>
      <w:r w:rsidR="006457F7"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A73DEB">
        <w:trPr>
          <w:trHeight w:val="1013"/>
        </w:trPr>
        <w:tc>
          <w:tcPr>
            <w:tcW w:w="10008" w:type="dxa"/>
          </w:tcPr>
          <w:p w:rsidR="00B143AC" w:rsidRPr="002C7A60" w:rsidRDefault="00B143AC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Development of </w:t>
            </w:r>
            <w:r w:rsidR="009E5872" w:rsidRPr="002C7A60">
              <w:rPr>
                <w:sz w:val="22"/>
                <w:szCs w:val="22"/>
                <w:lang w:val="en-GB"/>
              </w:rPr>
              <w:t xml:space="preserve">ILOs </w:t>
            </w:r>
            <w:r w:rsidRPr="002C7A60">
              <w:rPr>
                <w:sz w:val="22"/>
                <w:szCs w:val="22"/>
                <w:lang w:val="en-GB"/>
              </w:rPr>
              <w:t xml:space="preserve">is promoted through the following </w:t>
            </w:r>
            <w:r w:rsidRPr="002C7A60">
              <w:rPr>
                <w:sz w:val="22"/>
                <w:szCs w:val="22"/>
                <w:u w:val="single"/>
                <w:lang w:val="en-GB"/>
              </w:rPr>
              <w:t>teaching and learning methods</w:t>
            </w:r>
            <w:r w:rsidRPr="002C7A60">
              <w:rPr>
                <w:sz w:val="22"/>
                <w:szCs w:val="22"/>
                <w:lang w:val="en-GB"/>
              </w:rPr>
              <w:t>: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1.  Des discussions </w:t>
            </w:r>
          </w:p>
          <w:p w:rsidR="002346F7" w:rsidRPr="00737F33" w:rsidRDefault="00492E07" w:rsidP="00EB6FB6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 xml:space="preserve">2. </w:t>
            </w:r>
            <w:r w:rsidR="00EB6FB6" w:rsidRPr="00737F33">
              <w:rPr>
                <w:sz w:val="22"/>
                <w:szCs w:val="22"/>
              </w:rPr>
              <w:t>Des questions/ réponses</w:t>
            </w:r>
            <w:r w:rsidRPr="00737F33">
              <w:rPr>
                <w:sz w:val="22"/>
                <w:szCs w:val="22"/>
              </w:rPr>
              <w:t xml:space="preserve"> </w:t>
            </w:r>
          </w:p>
          <w:p w:rsidR="002346F7" w:rsidRPr="00737F33" w:rsidRDefault="003F6BA4" w:rsidP="00255BCB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>3. Des vidéos</w:t>
            </w:r>
          </w:p>
        </w:tc>
      </w:tr>
    </w:tbl>
    <w:p w:rsidR="00B143AC" w:rsidRPr="00737F33" w:rsidRDefault="00B143AC" w:rsidP="00255BCB">
      <w:pPr>
        <w:pStyle w:val="ps1Char"/>
        <w:rPr>
          <w:sz w:val="22"/>
          <w:szCs w:val="22"/>
        </w:rPr>
      </w:pPr>
    </w:p>
    <w:p w:rsidR="00955553" w:rsidRPr="002C7A60" w:rsidRDefault="00955553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1</w:t>
      </w:r>
      <w:r w:rsidRPr="002C7A60">
        <w:rPr>
          <w:rFonts w:ascii="Cambria" w:hAnsi="Cambria"/>
          <w:sz w:val="22"/>
          <w:szCs w:val="22"/>
        </w:rPr>
        <w:t>. Evaluation Methods</w:t>
      </w:r>
      <w:r w:rsidR="00C67D03" w:rsidRPr="002C7A60">
        <w:rPr>
          <w:rFonts w:ascii="Cambria" w:hAnsi="Cambria"/>
          <w:sz w:val="22"/>
          <w:szCs w:val="22"/>
        </w:rPr>
        <w:t xml:space="preserve"> and Course </w:t>
      </w:r>
      <w:r w:rsidR="00100132" w:rsidRPr="002C7A60">
        <w:rPr>
          <w:rFonts w:ascii="Cambria" w:hAnsi="Cambria"/>
          <w:sz w:val="22"/>
          <w:szCs w:val="22"/>
        </w:rPr>
        <w:t>R</w:t>
      </w:r>
      <w:r w:rsidR="00C67D03" w:rsidRPr="002C7A60">
        <w:rPr>
          <w:rFonts w:ascii="Cambria" w:hAnsi="Cambria"/>
          <w:sz w:val="22"/>
          <w:szCs w:val="22"/>
        </w:rPr>
        <w:t>equirements</w:t>
      </w:r>
      <w:r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rPr>
          <w:trHeight w:val="1667"/>
        </w:trPr>
        <w:tc>
          <w:tcPr>
            <w:tcW w:w="10008" w:type="dxa"/>
          </w:tcPr>
          <w:p w:rsidR="00B143AC" w:rsidRPr="00A73DEB" w:rsidRDefault="00B143AC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Opportunities to demonstrate achievement of the </w:t>
            </w:r>
            <w:r w:rsidR="00955553" w:rsidRPr="002C7A60">
              <w:rPr>
                <w:sz w:val="22"/>
                <w:szCs w:val="22"/>
                <w:lang w:val="en-GB"/>
              </w:rPr>
              <w:t>ILOs</w:t>
            </w:r>
            <w:r w:rsidRPr="002C7A60">
              <w:rPr>
                <w:sz w:val="22"/>
                <w:szCs w:val="22"/>
                <w:lang w:val="en-GB"/>
              </w:rPr>
              <w:t xml:space="preserve"> are provided through </w:t>
            </w:r>
            <w:r w:rsidRPr="00A73DEB">
              <w:rPr>
                <w:sz w:val="22"/>
                <w:szCs w:val="22"/>
                <w:lang w:val="en-US"/>
              </w:rPr>
              <w:t xml:space="preserve">the following </w:t>
            </w:r>
            <w:r w:rsidRPr="00A73DEB">
              <w:rPr>
                <w:sz w:val="22"/>
                <w:szCs w:val="22"/>
                <w:u w:val="single"/>
                <w:lang w:val="en-US"/>
              </w:rPr>
              <w:t>assessment methods</w:t>
            </w:r>
            <w:r w:rsidR="00C67D03" w:rsidRPr="00A73DEB">
              <w:rPr>
                <w:sz w:val="22"/>
                <w:szCs w:val="22"/>
                <w:u w:val="single"/>
                <w:lang w:val="en-US"/>
              </w:rPr>
              <w:t xml:space="preserve"> and requirements</w:t>
            </w:r>
            <w:r w:rsidRPr="00A73DEB">
              <w:rPr>
                <w:sz w:val="22"/>
                <w:szCs w:val="22"/>
                <w:lang w:val="en-US"/>
              </w:rPr>
              <w:t>:</w:t>
            </w:r>
          </w:p>
          <w:p w:rsidR="00B143AC" w:rsidRPr="00A73DEB" w:rsidRDefault="00B143AC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715328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Faire </w:t>
            </w:r>
            <w:r w:rsidR="00EB6FB6">
              <w:rPr>
                <w:sz w:val="22"/>
                <w:szCs w:val="22"/>
              </w:rPr>
              <w:t>un exposé sur l'évolution d'une langue</w:t>
            </w:r>
            <w:r w:rsidR="00737F33">
              <w:rPr>
                <w:sz w:val="22"/>
                <w:szCs w:val="22"/>
              </w:rPr>
              <w:t xml:space="preserve"> (10 points)</w:t>
            </w:r>
          </w:p>
          <w:p w:rsidR="00492E07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Faire un rapport </w:t>
            </w:r>
            <w:r w:rsidR="00EB6FB6">
              <w:rPr>
                <w:sz w:val="22"/>
                <w:szCs w:val="22"/>
              </w:rPr>
              <w:t>sur l'évolution d'une langue</w:t>
            </w:r>
            <w:r w:rsidR="00737F33">
              <w:rPr>
                <w:sz w:val="22"/>
                <w:szCs w:val="22"/>
              </w:rPr>
              <w:t xml:space="preserve"> (20 points)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3. Contrôle de mi-semestre</w:t>
            </w:r>
            <w:r w:rsidR="00737F33">
              <w:rPr>
                <w:sz w:val="22"/>
                <w:szCs w:val="22"/>
              </w:rPr>
              <w:t xml:space="preserve"> (30 points) </w:t>
            </w:r>
          </w:p>
          <w:p w:rsidR="002346F7" w:rsidRPr="002C7A60" w:rsidRDefault="00492E07" w:rsidP="00E4626E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4. Examen final</w:t>
            </w:r>
            <w:r w:rsidR="00737F33">
              <w:rPr>
                <w:sz w:val="22"/>
                <w:szCs w:val="22"/>
              </w:rPr>
              <w:t xml:space="preserve"> (40 points)</w:t>
            </w:r>
          </w:p>
          <w:p w:rsidR="00715328" w:rsidRPr="002C7A60" w:rsidRDefault="00715328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2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556B3F" w:rsidRPr="002C7A60">
        <w:rPr>
          <w:rFonts w:ascii="Cambria" w:hAnsi="Cambria"/>
          <w:sz w:val="22"/>
          <w:szCs w:val="22"/>
        </w:rPr>
        <w:t>Course Policies</w:t>
      </w:r>
      <w:r w:rsidR="0033559A" w:rsidRPr="002C7A60">
        <w:rPr>
          <w:rFonts w:ascii="Cambria" w:hAnsi="Cambria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c>
          <w:tcPr>
            <w:tcW w:w="10008" w:type="dxa"/>
          </w:tcPr>
          <w:p w:rsidR="00B143AC" w:rsidRPr="00A73DEB" w:rsidRDefault="00556B3F" w:rsidP="00CC4F1F">
            <w:pPr>
              <w:spacing w:before="80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A73DEB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A- Attendance policies: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1. L'étudiant est  censé venir à l'heure; sera donc noté comme absent tout étudiant qui arrivera en retard en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cours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9E6C5C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on time: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11142A" w:rsidRPr="00E4626E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556B3F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C- Health and safety</w:t>
            </w:r>
            <w:r w:rsidRPr="002C7A60">
              <w:rPr>
                <w:rStyle w:val="shorttex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procedures:</w:t>
            </w:r>
            <w:r w:rsidR="007B2B67"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 xml:space="preserve"> none</w:t>
            </w:r>
          </w:p>
          <w:p w:rsidR="007643B7" w:rsidRPr="002C7A60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D- Honesty policy regarding cheating, plagiarism, misbehavior:</w:t>
            </w:r>
          </w:p>
          <w:p w:rsidR="007643B7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L'étudiant ne doit pas tricher et le plagiat est interdit </w:t>
            </w:r>
          </w:p>
          <w:p w:rsidR="007643B7" w:rsidRPr="00A73DEB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A73DEB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>E- Grading policy:</w:t>
            </w:r>
          </w:p>
          <w:p w:rsidR="00997FE9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>La note dépend de "average"</w:t>
            </w:r>
          </w:p>
          <w:p w:rsidR="00997FE9" w:rsidRPr="002C7A60" w:rsidRDefault="00997FE9" w:rsidP="00997FE9">
            <w:pPr>
              <w:spacing w:before="8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F- Available university services that support achievement in the course:</w:t>
            </w:r>
          </w:p>
          <w:p w:rsidR="002346F7" w:rsidRPr="002C7A60" w:rsidRDefault="007B2B67" w:rsidP="00997FE9">
            <w:pPr>
              <w:spacing w:before="80" w:after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Data show, White board, salles de classe</w:t>
            </w: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lastRenderedPageBreak/>
        <w:t>2</w:t>
      </w:r>
      <w:r w:rsidR="00E4626E">
        <w:rPr>
          <w:rFonts w:ascii="Cambria" w:hAnsi="Cambria"/>
          <w:sz w:val="22"/>
          <w:szCs w:val="22"/>
        </w:rPr>
        <w:t>3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77409" w:rsidRPr="002C7A60">
        <w:rPr>
          <w:rFonts w:ascii="Cambria" w:hAnsi="Cambria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A73DEB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B05EA" w:rsidRPr="002C7A60" w:rsidRDefault="00257AB6" w:rsidP="00CC4F1F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Cambria" w:hAnsi="Cambria" w:cs="Arial"/>
                <w:sz w:val="22"/>
                <w:szCs w:val="22"/>
                <w:lang w:val="fr-FR"/>
              </w:rPr>
            </w:pPr>
            <w:r>
              <w:rPr>
                <w:rFonts w:ascii="Cambria" w:hAnsi="Cambria" w:cs="Arial"/>
                <w:sz w:val="22"/>
                <w:szCs w:val="22"/>
                <w:lang w:val="fr-FR"/>
              </w:rPr>
              <w:t>Des rapports sur l'évolution d'une langue</w:t>
            </w:r>
          </w:p>
        </w:tc>
      </w:tr>
    </w:tbl>
    <w:p w:rsidR="002346F7" w:rsidRPr="002C7A60" w:rsidRDefault="002346F7" w:rsidP="007F629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4626E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2</w:t>
      </w:r>
      <w:r w:rsidR="00E4626E">
        <w:rPr>
          <w:rFonts w:ascii="Cambria" w:hAnsi="Cambria" w:cs="Arial"/>
          <w:b/>
          <w:bCs/>
          <w:sz w:val="22"/>
          <w:szCs w:val="22"/>
          <w:u w:val="none"/>
        </w:rPr>
        <w:t>4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7F629D"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>References</w:t>
      </w:r>
      <w:r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A73DEB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2C7A60" w:rsidRDefault="007F629D" w:rsidP="007F629D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  <w:p w:rsidR="00257AB6" w:rsidRDefault="00257AB6" w:rsidP="00257AB6">
            <w:pPr>
              <w:pStyle w:val="ps1numbered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1. 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7F629D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2. Emprunts arabes en français, Jana Řehořová</w:t>
            </w:r>
            <w:r>
              <w:rPr>
                <w:sz w:val="22"/>
                <w:szCs w:val="22"/>
              </w:rPr>
              <w:t>, 2007, mémoire de master</w:t>
            </w:r>
          </w:p>
          <w:p w:rsidR="00257AB6" w:rsidRPr="002C7A60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D73DA5" w:rsidRPr="002C7A60" w:rsidRDefault="00D73DA5" w:rsidP="00F57F5A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:rsidR="008B05EA" w:rsidRPr="002C7A60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C794D">
      <w:pPr>
        <w:rPr>
          <w:rFonts w:ascii="Cambria" w:hAnsi="Cambria"/>
          <w:sz w:val="22"/>
          <w:szCs w:val="22"/>
          <w:lang w:val="fr-FR"/>
        </w:rPr>
      </w:pP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Name of Course Coordinator: -</w:t>
      </w:r>
      <w:r w:rsidR="00B62693" w:rsidRPr="002C7A60">
        <w:rPr>
          <w:rFonts w:ascii="Cambria" w:hAnsi="Cambria"/>
          <w:color w:val="000000"/>
          <w:sz w:val="22"/>
          <w:szCs w:val="22"/>
          <w:lang w:val="en-US"/>
        </w:rPr>
        <w:t>Nisreen Abuhanak</w:t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>------------------Signature: ------------------------- Date: ------------------------- Head of curriculum committee/Department: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Dean: ------------------------------------------- -Signature: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jc w:val="center"/>
        <w:rPr>
          <w:rFonts w:ascii="Cambria" w:hAnsi="Cambria"/>
          <w:color w:val="000000"/>
          <w:sz w:val="22"/>
          <w:szCs w:val="22"/>
          <w:u w:val="single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u w:val="single"/>
          <w:lang w:val="en-US"/>
        </w:rPr>
        <w:t>Copy to:</w:t>
      </w:r>
    </w:p>
    <w:p w:rsidR="00683A68" w:rsidRPr="002C7A60" w:rsidRDefault="00683A68" w:rsidP="00A00ED6">
      <w:pPr>
        <w:autoSpaceDE w:val="0"/>
        <w:autoSpaceDN w:val="0"/>
        <w:adjustRightInd w:val="0"/>
        <w:ind w:left="5040" w:firstLine="72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Head of Department</w:t>
      </w:r>
    </w:p>
    <w:p w:rsidR="00683A68" w:rsidRPr="002C7A60" w:rsidRDefault="00A00ED6" w:rsidP="00A00ED6">
      <w:pPr>
        <w:autoSpaceDE w:val="0"/>
        <w:autoSpaceDN w:val="0"/>
        <w:adjustRightInd w:val="0"/>
        <w:ind w:firstLine="720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 w:rsidR="00683A68" w:rsidRPr="002C7A60">
        <w:rPr>
          <w:rFonts w:ascii="Cambria" w:hAnsi="Cambria"/>
          <w:color w:val="000000"/>
          <w:sz w:val="22"/>
          <w:szCs w:val="22"/>
          <w:lang w:val="en-US"/>
        </w:rPr>
        <w:t>Assistant Dean for Quality Assurance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rPr>
          <w:rFonts w:ascii="Cambria" w:hAnsi="Cambria" w:cs="Arial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Course File</w:t>
      </w:r>
    </w:p>
    <w:sectPr w:rsidR="00683A68" w:rsidRPr="002C7A60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52" w:rsidRDefault="00746A52">
      <w:r>
        <w:separator/>
      </w:r>
    </w:p>
  </w:endnote>
  <w:endnote w:type="continuationSeparator" w:id="1">
    <w:p w:rsidR="00746A52" w:rsidRDefault="0074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>
      <w:tc>
        <w:tcPr>
          <w:tcW w:w="918" w:type="dxa"/>
        </w:tcPr>
        <w:p w:rsidR="00683A68" w:rsidRPr="00A06918" w:rsidRDefault="00016371">
          <w:pPr>
            <w:pStyle w:val="Footer"/>
            <w:jc w:val="right"/>
            <w:rPr>
              <w:sz w:val="22"/>
              <w:szCs w:val="22"/>
            </w:rPr>
          </w:pPr>
          <w:r w:rsidRPr="00A06918">
            <w:rPr>
              <w:sz w:val="22"/>
              <w:szCs w:val="22"/>
            </w:rPr>
            <w:fldChar w:fldCharType="begin"/>
          </w:r>
          <w:r w:rsidR="00683A68" w:rsidRPr="00683A68">
            <w:instrText xml:space="preserve"> PAGE   \* MERGEFORMAT </w:instrText>
          </w:r>
          <w:r w:rsidRPr="00A06918">
            <w:rPr>
              <w:sz w:val="22"/>
              <w:szCs w:val="22"/>
            </w:rPr>
            <w:fldChar w:fldCharType="separate"/>
          </w:r>
          <w:r w:rsidR="00A73DEB" w:rsidRPr="00A73DEB">
            <w:rPr>
              <w:noProof/>
              <w:sz w:val="22"/>
              <w:szCs w:val="22"/>
            </w:rPr>
            <w:t>4</w:t>
          </w:r>
          <w:r w:rsidRPr="00A06918">
            <w:rPr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52" w:rsidRDefault="00746A52">
      <w:r>
        <w:separator/>
      </w:r>
    </w:p>
  </w:footnote>
  <w:footnote w:type="continuationSeparator" w:id="1">
    <w:p w:rsidR="00746A52" w:rsidRDefault="0074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09B0"/>
    <w:rsid w:val="00002735"/>
    <w:rsid w:val="00004C72"/>
    <w:rsid w:val="00010113"/>
    <w:rsid w:val="00016371"/>
    <w:rsid w:val="000165F1"/>
    <w:rsid w:val="00016899"/>
    <w:rsid w:val="0002388B"/>
    <w:rsid w:val="00024732"/>
    <w:rsid w:val="00035167"/>
    <w:rsid w:val="00047D5D"/>
    <w:rsid w:val="000531AC"/>
    <w:rsid w:val="000700F3"/>
    <w:rsid w:val="000C17DB"/>
    <w:rsid w:val="000C47AB"/>
    <w:rsid w:val="000E10C1"/>
    <w:rsid w:val="000F6AE2"/>
    <w:rsid w:val="00100132"/>
    <w:rsid w:val="0011142A"/>
    <w:rsid w:val="001128D9"/>
    <w:rsid w:val="001143B0"/>
    <w:rsid w:val="00121183"/>
    <w:rsid w:val="0012294E"/>
    <w:rsid w:val="00127DC3"/>
    <w:rsid w:val="00132A2F"/>
    <w:rsid w:val="001433BE"/>
    <w:rsid w:val="00150244"/>
    <w:rsid w:val="00150C7F"/>
    <w:rsid w:val="001711B8"/>
    <w:rsid w:val="00172634"/>
    <w:rsid w:val="001731B3"/>
    <w:rsid w:val="001876F5"/>
    <w:rsid w:val="001D5714"/>
    <w:rsid w:val="001E126E"/>
    <w:rsid w:val="001E300B"/>
    <w:rsid w:val="001F26BA"/>
    <w:rsid w:val="001F31EA"/>
    <w:rsid w:val="00201381"/>
    <w:rsid w:val="002026E9"/>
    <w:rsid w:val="00230BD4"/>
    <w:rsid w:val="002346F7"/>
    <w:rsid w:val="002445EA"/>
    <w:rsid w:val="00255BCB"/>
    <w:rsid w:val="00257AB6"/>
    <w:rsid w:val="00260953"/>
    <w:rsid w:val="00266E80"/>
    <w:rsid w:val="0028238F"/>
    <w:rsid w:val="00287BF1"/>
    <w:rsid w:val="00291693"/>
    <w:rsid w:val="002B1A93"/>
    <w:rsid w:val="002C7A60"/>
    <w:rsid w:val="002D246E"/>
    <w:rsid w:val="0030145C"/>
    <w:rsid w:val="00310A24"/>
    <w:rsid w:val="00314838"/>
    <w:rsid w:val="003259AF"/>
    <w:rsid w:val="003263D7"/>
    <w:rsid w:val="00334FE6"/>
    <w:rsid w:val="0033559A"/>
    <w:rsid w:val="003411E7"/>
    <w:rsid w:val="00373FBD"/>
    <w:rsid w:val="003843EA"/>
    <w:rsid w:val="003E1014"/>
    <w:rsid w:val="003F6BA4"/>
    <w:rsid w:val="0040165E"/>
    <w:rsid w:val="004202C0"/>
    <w:rsid w:val="0042205B"/>
    <w:rsid w:val="004367FD"/>
    <w:rsid w:val="00453BFA"/>
    <w:rsid w:val="00492E07"/>
    <w:rsid w:val="004A707E"/>
    <w:rsid w:val="004C39CD"/>
    <w:rsid w:val="004E119F"/>
    <w:rsid w:val="004F493F"/>
    <w:rsid w:val="005223BA"/>
    <w:rsid w:val="005303D7"/>
    <w:rsid w:val="005472E9"/>
    <w:rsid w:val="00556B3F"/>
    <w:rsid w:val="00572F9A"/>
    <w:rsid w:val="005777A8"/>
    <w:rsid w:val="00583F44"/>
    <w:rsid w:val="0059134C"/>
    <w:rsid w:val="00592640"/>
    <w:rsid w:val="005B1749"/>
    <w:rsid w:val="005D6B6C"/>
    <w:rsid w:val="00616DF2"/>
    <w:rsid w:val="00620096"/>
    <w:rsid w:val="0062326E"/>
    <w:rsid w:val="00627DDC"/>
    <w:rsid w:val="006303B0"/>
    <w:rsid w:val="0063130E"/>
    <w:rsid w:val="00633BBA"/>
    <w:rsid w:val="006437BB"/>
    <w:rsid w:val="0064481B"/>
    <w:rsid w:val="006457F7"/>
    <w:rsid w:val="0064628C"/>
    <w:rsid w:val="00671D3D"/>
    <w:rsid w:val="006742A9"/>
    <w:rsid w:val="0067568D"/>
    <w:rsid w:val="00676685"/>
    <w:rsid w:val="00676F7A"/>
    <w:rsid w:val="00683A68"/>
    <w:rsid w:val="00693873"/>
    <w:rsid w:val="006A5EFA"/>
    <w:rsid w:val="006B022D"/>
    <w:rsid w:val="006C2C6F"/>
    <w:rsid w:val="006C68CF"/>
    <w:rsid w:val="006F70C6"/>
    <w:rsid w:val="00700C7B"/>
    <w:rsid w:val="00715328"/>
    <w:rsid w:val="0073158B"/>
    <w:rsid w:val="00737F33"/>
    <w:rsid w:val="00746A52"/>
    <w:rsid w:val="0075066C"/>
    <w:rsid w:val="0075627D"/>
    <w:rsid w:val="00761E80"/>
    <w:rsid w:val="007643B7"/>
    <w:rsid w:val="00770B15"/>
    <w:rsid w:val="00775228"/>
    <w:rsid w:val="007B266D"/>
    <w:rsid w:val="007B2B67"/>
    <w:rsid w:val="007B31BF"/>
    <w:rsid w:val="007C1611"/>
    <w:rsid w:val="007C5D6D"/>
    <w:rsid w:val="007D6082"/>
    <w:rsid w:val="007D76F3"/>
    <w:rsid w:val="007E0741"/>
    <w:rsid w:val="007E4658"/>
    <w:rsid w:val="007F629D"/>
    <w:rsid w:val="007F7F66"/>
    <w:rsid w:val="00800C80"/>
    <w:rsid w:val="008016F7"/>
    <w:rsid w:val="00801B5C"/>
    <w:rsid w:val="00804135"/>
    <w:rsid w:val="00824627"/>
    <w:rsid w:val="00832EDA"/>
    <w:rsid w:val="00840072"/>
    <w:rsid w:val="00840524"/>
    <w:rsid w:val="00852826"/>
    <w:rsid w:val="008833FE"/>
    <w:rsid w:val="008B05EA"/>
    <w:rsid w:val="008F2A28"/>
    <w:rsid w:val="008F32BC"/>
    <w:rsid w:val="008F7791"/>
    <w:rsid w:val="009110D5"/>
    <w:rsid w:val="00920768"/>
    <w:rsid w:val="009310E1"/>
    <w:rsid w:val="00934132"/>
    <w:rsid w:val="00955553"/>
    <w:rsid w:val="00956EC6"/>
    <w:rsid w:val="00965D7E"/>
    <w:rsid w:val="00980056"/>
    <w:rsid w:val="00990C57"/>
    <w:rsid w:val="00997FE9"/>
    <w:rsid w:val="009A42EF"/>
    <w:rsid w:val="009A550F"/>
    <w:rsid w:val="009A7C82"/>
    <w:rsid w:val="009B6777"/>
    <w:rsid w:val="009C6D3F"/>
    <w:rsid w:val="009E5872"/>
    <w:rsid w:val="009E6C5C"/>
    <w:rsid w:val="009F7B84"/>
    <w:rsid w:val="00A00ED6"/>
    <w:rsid w:val="00A0398B"/>
    <w:rsid w:val="00A06918"/>
    <w:rsid w:val="00A42EC1"/>
    <w:rsid w:val="00A45946"/>
    <w:rsid w:val="00A73DEB"/>
    <w:rsid w:val="00A76B27"/>
    <w:rsid w:val="00A77641"/>
    <w:rsid w:val="00A87510"/>
    <w:rsid w:val="00A90D1D"/>
    <w:rsid w:val="00AB5022"/>
    <w:rsid w:val="00AD1543"/>
    <w:rsid w:val="00AE4DA3"/>
    <w:rsid w:val="00AF1397"/>
    <w:rsid w:val="00B016DA"/>
    <w:rsid w:val="00B04B7D"/>
    <w:rsid w:val="00B10A55"/>
    <w:rsid w:val="00B143AC"/>
    <w:rsid w:val="00B16926"/>
    <w:rsid w:val="00B20BF7"/>
    <w:rsid w:val="00B51B69"/>
    <w:rsid w:val="00B53C33"/>
    <w:rsid w:val="00B60FA6"/>
    <w:rsid w:val="00B62693"/>
    <w:rsid w:val="00BA4DD8"/>
    <w:rsid w:val="00BB2033"/>
    <w:rsid w:val="00BE5278"/>
    <w:rsid w:val="00C06816"/>
    <w:rsid w:val="00C67D03"/>
    <w:rsid w:val="00C868B3"/>
    <w:rsid w:val="00C87B41"/>
    <w:rsid w:val="00CA6EE8"/>
    <w:rsid w:val="00CC4F1F"/>
    <w:rsid w:val="00CD229D"/>
    <w:rsid w:val="00CD6B52"/>
    <w:rsid w:val="00CE053A"/>
    <w:rsid w:val="00CF4B5C"/>
    <w:rsid w:val="00D012E8"/>
    <w:rsid w:val="00D05C7C"/>
    <w:rsid w:val="00D11748"/>
    <w:rsid w:val="00D2139C"/>
    <w:rsid w:val="00D4526D"/>
    <w:rsid w:val="00D64E98"/>
    <w:rsid w:val="00D6536F"/>
    <w:rsid w:val="00D66E33"/>
    <w:rsid w:val="00D73DA5"/>
    <w:rsid w:val="00D75241"/>
    <w:rsid w:val="00D75D37"/>
    <w:rsid w:val="00D77409"/>
    <w:rsid w:val="00D806F9"/>
    <w:rsid w:val="00D81FCB"/>
    <w:rsid w:val="00D86780"/>
    <w:rsid w:val="00D910B5"/>
    <w:rsid w:val="00D928AB"/>
    <w:rsid w:val="00DD25CD"/>
    <w:rsid w:val="00DF5A05"/>
    <w:rsid w:val="00E12AC8"/>
    <w:rsid w:val="00E12C11"/>
    <w:rsid w:val="00E15C93"/>
    <w:rsid w:val="00E40BA7"/>
    <w:rsid w:val="00E4626E"/>
    <w:rsid w:val="00E546E1"/>
    <w:rsid w:val="00E55E19"/>
    <w:rsid w:val="00E60635"/>
    <w:rsid w:val="00E667C3"/>
    <w:rsid w:val="00E73622"/>
    <w:rsid w:val="00E904AC"/>
    <w:rsid w:val="00EA4756"/>
    <w:rsid w:val="00EB6FB6"/>
    <w:rsid w:val="00EC0C0B"/>
    <w:rsid w:val="00EC2745"/>
    <w:rsid w:val="00EC794D"/>
    <w:rsid w:val="00ED2558"/>
    <w:rsid w:val="00ED50F8"/>
    <w:rsid w:val="00EE6BEC"/>
    <w:rsid w:val="00F01C71"/>
    <w:rsid w:val="00F06879"/>
    <w:rsid w:val="00F248B9"/>
    <w:rsid w:val="00F24D05"/>
    <w:rsid w:val="00F376F9"/>
    <w:rsid w:val="00F50625"/>
    <w:rsid w:val="00F51120"/>
    <w:rsid w:val="00F57F5A"/>
    <w:rsid w:val="00F64D3B"/>
    <w:rsid w:val="00F65973"/>
    <w:rsid w:val="00FC5969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0163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1637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637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01637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1637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163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01637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016371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016371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0163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63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371"/>
    <w:rPr>
      <w:sz w:val="24"/>
    </w:rPr>
  </w:style>
  <w:style w:type="paragraph" w:styleId="BodyText3">
    <w:name w:val="Body Text 3"/>
    <w:basedOn w:val="Normal"/>
    <w:rsid w:val="00016371"/>
    <w:rPr>
      <w:i/>
      <w:sz w:val="24"/>
    </w:rPr>
  </w:style>
  <w:style w:type="paragraph" w:styleId="List">
    <w:name w:val="List"/>
    <w:basedOn w:val="Normal"/>
    <w:rsid w:val="00016371"/>
    <w:pPr>
      <w:ind w:left="283" w:hanging="283"/>
    </w:pPr>
  </w:style>
  <w:style w:type="paragraph" w:styleId="Caption">
    <w:name w:val="caption"/>
    <w:basedOn w:val="Normal"/>
    <w:next w:val="Normal"/>
    <w:qFormat/>
    <w:rsid w:val="00016371"/>
    <w:pPr>
      <w:spacing w:before="120" w:after="120"/>
    </w:pPr>
    <w:rPr>
      <w:b/>
    </w:rPr>
  </w:style>
  <w:style w:type="paragraph" w:styleId="BodyText">
    <w:name w:val="Body Text"/>
    <w:basedOn w:val="Normal"/>
    <w:rsid w:val="00016371"/>
    <w:pPr>
      <w:jc w:val="both"/>
    </w:pPr>
    <w:rPr>
      <w:sz w:val="24"/>
    </w:rPr>
  </w:style>
  <w:style w:type="paragraph" w:styleId="BodyTextIndent">
    <w:name w:val="Body Text Indent"/>
    <w:basedOn w:val="Normal"/>
    <w:rsid w:val="00016371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01637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01637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016371"/>
    <w:pPr>
      <w:jc w:val="both"/>
    </w:pPr>
  </w:style>
  <w:style w:type="paragraph" w:customStyle="1" w:styleId="level">
    <w:name w:val="level"/>
    <w:basedOn w:val="Normal"/>
    <w:rsid w:val="0001637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016371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016371"/>
    <w:rPr>
      <w:vertAlign w:val="superscript"/>
    </w:rPr>
  </w:style>
  <w:style w:type="character" w:styleId="Hyperlink">
    <w:name w:val="Hyperlink"/>
    <w:rsid w:val="0001637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01637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016371"/>
    <w:rPr>
      <w:color w:val="800080"/>
      <w:u w:val="single"/>
    </w:rPr>
  </w:style>
  <w:style w:type="character" w:styleId="PageNumber">
    <w:name w:val="page number"/>
    <w:basedOn w:val="DefaultParagraphFont"/>
    <w:rsid w:val="00016371"/>
  </w:style>
  <w:style w:type="paragraph" w:styleId="BalloonText">
    <w:name w:val="Balloon Text"/>
    <w:basedOn w:val="Normal"/>
    <w:semiHidden/>
    <w:rsid w:val="00016371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255BCB"/>
    <w:rPr>
      <w:rFonts w:ascii="Times New Roman" w:hAnsi="Times New Roman"/>
      <w:sz w:val="24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255BCB"/>
    <w:rPr>
      <w:sz w:val="24"/>
      <w:szCs w:val="24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customStyle="1" w:styleId="Texte1">
    <w:name w:val="Texte_1"/>
    <w:basedOn w:val="BodyText"/>
    <w:rsid w:val="00255BCB"/>
    <w:pPr>
      <w:widowControl w:val="0"/>
      <w:suppressAutoHyphens/>
      <w:spacing w:before="113" w:after="113"/>
      <w:ind w:firstLine="567"/>
      <w:jc w:val="left"/>
    </w:pPr>
    <w:rPr>
      <w:rFonts w:ascii="Times New Roman" w:eastAsia="Lucida Sans Unicode" w:hAnsi="Times New Roman"/>
      <w:kern w:val="1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4D028-9F97-4879-B63B-DAB2254B01BA}"/>
</file>

<file path=customXml/itemProps2.xml><?xml version="1.0" encoding="utf-8"?>
<ds:datastoreItem xmlns:ds="http://schemas.openxmlformats.org/officeDocument/2006/customXml" ds:itemID="{CA20A0B7-802D-4DA6-ABF7-6733C94D0196}"/>
</file>

<file path=customXml/itemProps3.xml><?xml version="1.0" encoding="utf-8"?>
<ds:datastoreItem xmlns:ds="http://schemas.openxmlformats.org/officeDocument/2006/customXml" ds:itemID="{989D0A5B-BABF-4CBF-B443-0349B0083631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                      </vt:lpstr>
    </vt:vector>
  </TitlesOfParts>
  <Company>The University of Sheffield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n.abuhanak</cp:lastModifiedBy>
  <cp:revision>2</cp:revision>
  <cp:lastPrinted>2016-04-12T09:23:00Z</cp:lastPrinted>
  <dcterms:created xsi:type="dcterms:W3CDTF">2019-11-05T12:04:00Z</dcterms:created>
  <dcterms:modified xsi:type="dcterms:W3CDTF">2019-11-05T12:04:00Z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